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การรับแจ้งการตาย กรณีมีเหตุเชื่อว่ามีการตาย แต่ไม่พบศพ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B2AFE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(1)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เจ้าบ้านที่มีคนตาย กรณีคนตายในบ้าน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รวมถึงสถานพยาบาล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หากไม่มีเจ้าบ้านให้ผู้พบศพเป็นผู้แจ้ง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(2)</w:t>
      </w:r>
      <w:r w:rsidRPr="00586D86">
        <w:rPr>
          <w:rFonts w:ascii="Tahoma" w:hAnsi="Tahoma" w:cs="Tahoma"/>
          <w:noProof/>
          <w:sz w:val="20"/>
          <w:szCs w:val="20"/>
          <w:cs/>
        </w:rPr>
        <w:t>บุคคลที่ไปกับผู้ตายกรณีตายนอกบ้าน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24 </w:t>
      </w:r>
      <w:r w:rsidRPr="00586D86">
        <w:rPr>
          <w:rFonts w:ascii="Tahoma" w:hAnsi="Tahoma" w:cs="Tahoma"/>
          <w:noProof/>
          <w:sz w:val="20"/>
          <w:szCs w:val="20"/>
          <w:cs/>
        </w:rPr>
        <w:t>ชั่วโมง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แห่งท้องที่ที่ตาย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B2AF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B2AF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ของผู้ตาย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หลักฐานอื่นๆ เกี่ยวกับผู้ตาย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B2AF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6B2AFE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การรับแจ้งการตาย กรณีมีเหตุเชื่อว่ามีการตาย แต่ไม่พบศพ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การรับแจ้งการตาย กรณีมีเหตุเชื่อว่ามีการตาย แต่ไม่พบศพ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10:27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C517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95F9A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B2AFE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F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4799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F6C47-7DEE-424D-8645-A18982AA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2016-07-11T08:38:00Z</dcterms:created>
  <dcterms:modified xsi:type="dcterms:W3CDTF">2016-07-11T08:38:00Z</dcterms:modified>
</cp:coreProperties>
</file>